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after="240"/>
        <w:ind w:left="0" w:right="0" w:firstLine="0"/>
        <w:jc w:val="left"/>
        <w:rPr>
          <w:rFonts w:ascii="Times Roman" w:hAnsi="Times Roman"/>
          <w:b w:val="1"/>
          <w:bCs w:val="1"/>
          <w:sz w:val="28"/>
          <w:szCs w:val="28"/>
          <w:shd w:val="clear" w:color="auto" w:fill="ffffff"/>
          <w:rtl w:val="0"/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after="240"/>
        <w:ind w:left="0" w:right="0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-1086485</wp:posOffset>
            </wp:positionH>
            <wp:positionV relativeFrom="page">
              <wp:posOffset>0</wp:posOffset>
            </wp:positionV>
            <wp:extent cx="7556500" cy="2160622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Шапка фирменного бланка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216062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ООО «Атлас НН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-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  <w:lang w:val="it-IT"/>
        </w:rPr>
        <w:t xml:space="preserve">АС»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after="240"/>
        <w:ind w:left="0" w:right="0" w:firstLine="0"/>
        <w:jc w:val="left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ИНН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5263059589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after="240"/>
        <w:ind w:left="0" w:right="0" w:firstLine="0"/>
        <w:jc w:val="left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КПП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 xml:space="preserve">526301001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after="240"/>
        <w:ind w:left="0" w:right="0" w:firstLine="0"/>
        <w:jc w:val="left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ОКПО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 xml:space="preserve">99460250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after="240" w:line="288" w:lineRule="auto"/>
        <w:ind w:left="0" w:right="0" w:firstLine="0"/>
        <w:jc w:val="left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  <w:lang w:val="ru-RU"/>
        </w:rPr>
        <w:t>Юридический адрес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shd w:val="clear" w:color="auto" w:fill="ffffff"/>
          <w:rtl w:val="0"/>
        </w:rPr>
        <w:br w:type="textWrapping"/>
      </w:r>
      <w:r>
        <w:rPr>
          <w:rFonts w:ascii="Arial" w:hAnsi="Arial"/>
          <w:sz w:val="28"/>
          <w:szCs w:val="28"/>
          <w:shd w:val="clear" w:color="auto" w:fill="ffffff"/>
          <w:rtl w:val="0"/>
        </w:rPr>
        <w:t xml:space="preserve">603003, 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г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ru-RU"/>
        </w:rPr>
        <w:t>Нижний Новгород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shd w:val="clear" w:color="auto" w:fill="ffffff"/>
          <w:rtl w:val="0"/>
        </w:rPr>
        <w:br w:type="textWrapping"/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ru-RU"/>
        </w:rPr>
        <w:t>ул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ru-RU"/>
        </w:rPr>
        <w:t>Свободы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д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 xml:space="preserve">.81, 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кв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.101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shd w:val="clear" w:color="auto" w:fill="ffffff"/>
          <w:rtl w:val="0"/>
        </w:rPr>
        <w:br w:type="textWrapping"/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тел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 xml:space="preserve">. 413-82-16, 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ru-RU"/>
        </w:rPr>
        <w:t xml:space="preserve">факс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 xml:space="preserve">(831) 216-26-46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after="240" w:line="288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shd w:val="clear" w:color="auto" w:fill="ffffff"/>
          <w:rtl w:val="0"/>
        </w:rPr>
      </w:pP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  <w:lang w:val="ru-RU"/>
        </w:rPr>
        <w:t>ВОЛГО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-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 xml:space="preserve">ВЯТСКИЙ БАНК ПАО СБЕРБАНК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after="240" w:line="288" w:lineRule="auto"/>
        <w:ind w:left="0" w:right="0" w:firstLine="0"/>
        <w:jc w:val="left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р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/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ru-RU"/>
        </w:rPr>
        <w:t xml:space="preserve">сч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40702810742000043856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shd w:val="clear" w:color="auto" w:fill="ffffff"/>
          <w:rtl w:val="0"/>
        </w:rPr>
        <w:br w:type="textWrapping"/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к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/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ru-RU"/>
        </w:rPr>
        <w:t xml:space="preserve">сч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30101810900000000603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shd w:val="clear" w:color="auto" w:fill="ffffff"/>
          <w:rtl w:val="0"/>
        </w:rPr>
        <w:br w:type="textWrapping"/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БИК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 xml:space="preserve">042202603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after="240" w:line="288" w:lineRule="auto"/>
        <w:ind w:left="0" w:right="0" w:firstLine="0"/>
        <w:jc w:val="left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На основании Устава ОГРН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 xml:space="preserve">1075263001637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after="240" w:line="288" w:lineRule="auto"/>
        <w:ind w:left="0" w:right="0" w:firstLine="0"/>
        <w:jc w:val="left"/>
        <w:rPr>
          <w:rtl w:val="0"/>
        </w:rPr>
      </w:pP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ru-RU"/>
        </w:rPr>
        <w:t xml:space="preserve">Генеральный директор Акимов Сергей Михайлович </w:t>
      </w:r>
    </w:p>
    <w:sectPr>
      <w:headerReference w:type="default" r:id="rId5"/>
      <w:footerReference w:type="default" r:id="rId6"/>
      <w:pgSz w:w="11900" w:h="16840" w:orient="portrait"/>
      <w:pgMar w:top="360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